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7654"/>
      </w:tblGrid>
      <w:tr w:rsidR="009E510E" w:rsidTr="009E510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0E" w:rsidRDefault="009E510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ПРИНЯТО</w:t>
            </w:r>
          </w:p>
          <w:p w:rsidR="009E510E" w:rsidRDefault="009E5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Решением</w:t>
            </w:r>
          </w:p>
          <w:p w:rsidR="009E510E" w:rsidRDefault="009E5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Педагогического совета</w:t>
            </w:r>
          </w:p>
          <w:p w:rsidR="009E510E" w:rsidRDefault="00A23A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Протокол № 1 от 31.08.2020</w:t>
            </w:r>
            <w:r w:rsidR="009E510E">
              <w:rPr>
                <w:lang w:eastAsia="en-US"/>
              </w:rPr>
              <w:t xml:space="preserve">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0E" w:rsidRDefault="009E510E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УТВЕРЖДЕНО</w:t>
            </w:r>
          </w:p>
          <w:p w:rsidR="009E510E" w:rsidRDefault="009E510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Приказом директора </w:t>
            </w:r>
          </w:p>
          <w:p w:rsidR="009E510E" w:rsidRDefault="009E510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МБУДО «БДМШ № 5»</w:t>
            </w:r>
          </w:p>
          <w:p w:rsidR="009E510E" w:rsidRDefault="00A23A9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от 31.08.2020 г. № 23 </w:t>
            </w:r>
          </w:p>
          <w:p w:rsidR="00BC04C5" w:rsidRDefault="00BC04C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_____________Л.Ю. Калинина </w:t>
            </w:r>
          </w:p>
        </w:tc>
      </w:tr>
    </w:tbl>
    <w:p w:rsidR="00C96819" w:rsidRPr="00114F79" w:rsidRDefault="00C96819" w:rsidP="009E510E">
      <w:pPr>
        <w:jc w:val="center"/>
        <w:rPr>
          <w:b/>
          <w:sz w:val="28"/>
          <w:szCs w:val="28"/>
        </w:rPr>
      </w:pPr>
      <w:r w:rsidRPr="00114F79">
        <w:rPr>
          <w:b/>
          <w:sz w:val="28"/>
          <w:szCs w:val="28"/>
        </w:rPr>
        <w:t>УЧЕБНЫЙ ПЛАН</w:t>
      </w:r>
    </w:p>
    <w:p w:rsidR="00C96819" w:rsidRPr="002019A4" w:rsidRDefault="00C96819" w:rsidP="00C96819">
      <w:pPr>
        <w:spacing w:line="216" w:lineRule="auto"/>
        <w:jc w:val="center"/>
        <w:rPr>
          <w:b/>
          <w:sz w:val="20"/>
          <w:szCs w:val="20"/>
        </w:rPr>
      </w:pPr>
      <w:r w:rsidRPr="002019A4">
        <w:rPr>
          <w:b/>
          <w:sz w:val="20"/>
          <w:szCs w:val="20"/>
        </w:rPr>
        <w:t>по дополнительной предпрофессиональной общеобразовательной программе</w:t>
      </w:r>
    </w:p>
    <w:p w:rsidR="00C96819" w:rsidRPr="002019A4" w:rsidRDefault="00C96819" w:rsidP="00C96819">
      <w:pPr>
        <w:spacing w:line="216" w:lineRule="auto"/>
        <w:jc w:val="center"/>
        <w:rPr>
          <w:b/>
          <w:sz w:val="20"/>
          <w:szCs w:val="20"/>
        </w:rPr>
      </w:pPr>
      <w:r w:rsidRPr="002019A4">
        <w:rPr>
          <w:b/>
          <w:sz w:val="20"/>
          <w:szCs w:val="20"/>
        </w:rPr>
        <w:t xml:space="preserve">в области музыкального </w:t>
      </w:r>
      <w:r w:rsidR="00850CEE">
        <w:rPr>
          <w:b/>
          <w:sz w:val="20"/>
          <w:szCs w:val="20"/>
        </w:rPr>
        <w:t xml:space="preserve">искусства «Духовые и ударные </w:t>
      </w:r>
      <w:r w:rsidR="00BC04C5">
        <w:rPr>
          <w:b/>
          <w:sz w:val="20"/>
          <w:szCs w:val="20"/>
        </w:rPr>
        <w:t>инструменты</w:t>
      </w:r>
      <w:r w:rsidRPr="002019A4">
        <w:rPr>
          <w:b/>
          <w:sz w:val="20"/>
          <w:szCs w:val="20"/>
        </w:rPr>
        <w:t>»</w:t>
      </w:r>
    </w:p>
    <w:p w:rsidR="00C96819" w:rsidRDefault="00161A15" w:rsidP="009E510E">
      <w:pPr>
        <w:spacing w:line="216" w:lineRule="auto"/>
        <w:jc w:val="center"/>
        <w:rPr>
          <w:b/>
          <w:sz w:val="20"/>
          <w:szCs w:val="20"/>
        </w:rPr>
      </w:pPr>
      <w:r w:rsidRPr="002019A4">
        <w:rPr>
          <w:b/>
          <w:sz w:val="20"/>
          <w:szCs w:val="20"/>
        </w:rPr>
        <w:t>МБУДО</w:t>
      </w:r>
      <w:r w:rsidR="00C96819" w:rsidRPr="002019A4">
        <w:rPr>
          <w:b/>
          <w:sz w:val="20"/>
          <w:szCs w:val="20"/>
        </w:rPr>
        <w:t xml:space="preserve"> «БДМШ № 5»</w:t>
      </w:r>
      <w:r w:rsidR="00A23A93">
        <w:rPr>
          <w:b/>
          <w:sz w:val="20"/>
          <w:szCs w:val="20"/>
        </w:rPr>
        <w:t xml:space="preserve"> на 2020 – 2021</w:t>
      </w:r>
      <w:bookmarkStart w:id="0" w:name="_GoBack"/>
      <w:bookmarkEnd w:id="0"/>
      <w:r w:rsidR="006F0E2A">
        <w:rPr>
          <w:b/>
          <w:sz w:val="20"/>
          <w:szCs w:val="20"/>
        </w:rPr>
        <w:t xml:space="preserve"> учебный год </w:t>
      </w:r>
    </w:p>
    <w:p w:rsidR="002019A4" w:rsidRDefault="002019A4" w:rsidP="002019A4">
      <w:pPr>
        <w:spacing w:line="216" w:lineRule="auto"/>
        <w:jc w:val="right"/>
      </w:pPr>
      <w:r>
        <w:t>Срок обучения – 5 лет</w:t>
      </w:r>
    </w:p>
    <w:tbl>
      <w:tblPr>
        <w:tblW w:w="1468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75"/>
        <w:gridCol w:w="3120"/>
        <w:gridCol w:w="1080"/>
        <w:gridCol w:w="1134"/>
        <w:gridCol w:w="709"/>
        <w:gridCol w:w="567"/>
        <w:gridCol w:w="709"/>
        <w:gridCol w:w="850"/>
        <w:gridCol w:w="567"/>
        <w:gridCol w:w="954"/>
        <w:gridCol w:w="39"/>
        <w:gridCol w:w="708"/>
        <w:gridCol w:w="709"/>
        <w:gridCol w:w="164"/>
        <w:gridCol w:w="687"/>
        <w:gridCol w:w="33"/>
        <w:gridCol w:w="1080"/>
      </w:tblGrid>
      <w:tr w:rsidR="002019A4" w:rsidTr="006A481A">
        <w:trPr>
          <w:trHeight w:val="1904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019A4" w:rsidRDefault="002019A4" w:rsidP="006A48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  <w:p w:rsidR="002019A4" w:rsidRDefault="002019A4" w:rsidP="006A48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предметных областей, разделов и учебных предметов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 xml:space="preserve">Наименование частей, предметных областей, разделов и учебных предметов </w:t>
            </w:r>
          </w:p>
          <w:p w:rsidR="002019A4" w:rsidRDefault="002019A4" w:rsidP="006A481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019A4" w:rsidRDefault="002019A4" w:rsidP="006A481A">
            <w:pPr>
              <w:jc w:val="center"/>
            </w:pPr>
            <w:proofErr w:type="spellStart"/>
            <w:r>
              <w:t>Самост</w:t>
            </w:r>
            <w:proofErr w:type="spellEnd"/>
            <w:r>
              <w:t>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Аудиторные занятия</w:t>
            </w:r>
          </w:p>
          <w:p w:rsidR="002019A4" w:rsidRDefault="002019A4" w:rsidP="006A481A">
            <w:pPr>
              <w:jc w:val="center"/>
            </w:pPr>
            <w: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ind w:right="-98"/>
              <w:jc w:val="center"/>
            </w:pPr>
            <w:r>
              <w:t>Промежуточная аттестация</w:t>
            </w:r>
          </w:p>
          <w:p w:rsidR="002019A4" w:rsidRDefault="002019A4" w:rsidP="006A481A">
            <w:pPr>
              <w:ind w:right="-98"/>
              <w:jc w:val="center"/>
              <w:rPr>
                <w:vertAlign w:val="superscript"/>
              </w:rPr>
            </w:pPr>
            <w:r>
              <w:rPr>
                <w:sz w:val="20"/>
                <w:szCs w:val="20"/>
              </w:rPr>
              <w:t>(по полугодиям)</w:t>
            </w:r>
            <w:r>
              <w:rPr>
                <w:b/>
                <w:vertAlign w:val="superscript"/>
              </w:rPr>
              <w:t>2)</w:t>
            </w: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Распределение по годам обучения</w:t>
            </w:r>
          </w:p>
        </w:tc>
      </w:tr>
      <w:tr w:rsidR="002019A4" w:rsidTr="006A481A">
        <w:trPr>
          <w:trHeight w:val="143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rPr>
                <w:sz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9A4" w:rsidRDefault="002019A4" w:rsidP="006A481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9A4" w:rsidRDefault="002019A4" w:rsidP="006A481A">
            <w:pPr>
              <w:ind w:right="113"/>
              <w:jc w:val="center"/>
            </w:pPr>
            <w: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9A4" w:rsidRDefault="002019A4" w:rsidP="006A481A">
            <w:pPr>
              <w:ind w:right="113"/>
              <w:jc w:val="center"/>
            </w:pPr>
            <w: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9A4" w:rsidRDefault="002019A4" w:rsidP="006A481A">
            <w:pPr>
              <w:ind w:right="113"/>
              <w:jc w:val="center"/>
            </w:pPr>
            <w: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9A4" w:rsidRDefault="002019A4" w:rsidP="006A481A">
            <w:pPr>
              <w:ind w:right="-98"/>
              <w:jc w:val="center"/>
              <w:rPr>
                <w:vertAlign w:val="superscript"/>
              </w:rPr>
            </w:pPr>
            <w: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9A4" w:rsidRDefault="002019A4" w:rsidP="006A481A">
            <w:pPr>
              <w:ind w:right="-98"/>
              <w:jc w:val="center"/>
              <w:rPr>
                <w:vertAlign w:val="superscript"/>
              </w:rPr>
            </w:pPr>
            <w:r>
              <w:t xml:space="preserve">Экзамены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019A4" w:rsidRDefault="002019A4" w:rsidP="006A481A">
            <w:pPr>
              <w:jc w:val="center"/>
            </w:pPr>
            <w:r>
              <w:t>1-й класс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019A4" w:rsidRDefault="002019A4" w:rsidP="006A481A">
            <w:pPr>
              <w:jc w:val="center"/>
            </w:pPr>
            <w:r>
              <w:t> 2-</w:t>
            </w:r>
            <w:proofErr w:type="gramStart"/>
            <w:r>
              <w:t>й  класс</w:t>
            </w:r>
            <w:proofErr w:type="gramEnd"/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019A4" w:rsidRDefault="002019A4" w:rsidP="006A481A">
            <w:pPr>
              <w:jc w:val="center"/>
            </w:pPr>
            <w:r>
              <w:t>3-й класс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019A4" w:rsidRDefault="002019A4" w:rsidP="006A481A">
            <w:pPr>
              <w:jc w:val="center"/>
            </w:pPr>
            <w:r>
              <w:t> 4-й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5-й класс</w:t>
            </w:r>
          </w:p>
        </w:tc>
      </w:tr>
      <w:tr w:rsidR="002019A4" w:rsidTr="006A481A">
        <w:trPr>
          <w:trHeight w:val="25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9A4" w:rsidRDefault="002019A4" w:rsidP="006A4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9A4" w:rsidRDefault="002019A4" w:rsidP="006A4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9A4" w:rsidRDefault="002019A4" w:rsidP="006A4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9A4" w:rsidRDefault="002019A4" w:rsidP="006A4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9A4" w:rsidRDefault="002019A4" w:rsidP="006A4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2019A4" w:rsidTr="006A481A">
        <w:trPr>
          <w:trHeight w:val="413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019A4" w:rsidRDefault="002019A4" w:rsidP="006A48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019A4" w:rsidRDefault="002019A4" w:rsidP="006A4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и объем ОП</w:t>
            </w:r>
          </w:p>
          <w:p w:rsidR="002019A4" w:rsidRDefault="002019A4" w:rsidP="006A48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2491-3332,5</w:t>
            </w:r>
            <w:r>
              <w:rPr>
                <w:b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</w:rPr>
            </w:pPr>
            <w:r>
              <w:rPr>
                <w:b/>
              </w:rPr>
              <w:t>1303,5-1567,5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</w:rPr>
            </w:pPr>
            <w:r>
              <w:rPr>
                <w:b/>
              </w:rPr>
              <w:t>1187,5-1765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019A4" w:rsidRDefault="002019A4" w:rsidP="006A48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019A4" w:rsidRDefault="002019A4" w:rsidP="006A48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2019A4" w:rsidRDefault="002019A4" w:rsidP="006A481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</w:rPr>
              <w:t>Количество недель аудиторных занятий</w:t>
            </w:r>
          </w:p>
        </w:tc>
      </w:tr>
      <w:tr w:rsidR="002019A4" w:rsidTr="006A481A">
        <w:trPr>
          <w:trHeight w:val="41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rPr>
                <w:b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rPr>
                <w:b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019A4" w:rsidRDefault="002019A4" w:rsidP="006A48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019A4" w:rsidRDefault="002019A4" w:rsidP="006A48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019A4" w:rsidRDefault="002019A4" w:rsidP="006A48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019A4" w:rsidRDefault="002019A4" w:rsidP="006A48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019A4" w:rsidRDefault="002019A4" w:rsidP="006A48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</w:tr>
      <w:tr w:rsidR="002019A4" w:rsidTr="006A481A">
        <w:trPr>
          <w:trHeight w:val="25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019A4" w:rsidRDefault="002019A4" w:rsidP="006A48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2019A4" w:rsidRDefault="002019A4" w:rsidP="006A4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2019A4" w:rsidRDefault="002019A4" w:rsidP="006A481A">
            <w:pPr>
              <w:jc w:val="center"/>
              <w:rPr>
                <w:b/>
              </w:rPr>
            </w:pPr>
            <w:r>
              <w:rPr>
                <w:b/>
              </w:rPr>
              <w:t>1187,5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019A4" w:rsidRDefault="002019A4" w:rsidP="006A48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019A4" w:rsidRDefault="002019A4" w:rsidP="006A48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019A4" w:rsidRDefault="002019A4" w:rsidP="006A481A">
            <w:pPr>
              <w:jc w:val="center"/>
            </w:pPr>
            <w:r>
              <w:t>Недельная нагрузка в часах</w:t>
            </w:r>
          </w:p>
        </w:tc>
      </w:tr>
      <w:tr w:rsidR="002019A4" w:rsidTr="006A481A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973,5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19A4" w:rsidRDefault="002019A4" w:rsidP="006A481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19A4" w:rsidRDefault="002019A4" w:rsidP="006A481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19A4" w:rsidRDefault="002019A4" w:rsidP="006A481A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19A4" w:rsidRDefault="002019A4" w:rsidP="006A481A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19A4" w:rsidRDefault="002019A4" w:rsidP="006A481A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19A4" w:rsidRDefault="002019A4" w:rsidP="006A481A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19A4" w:rsidRDefault="002019A4" w:rsidP="006A481A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0B1D3A" w:rsidTr="006A481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ПО.01.УП.01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Pr="000B1D3A" w:rsidRDefault="000B1D3A" w:rsidP="006A481A">
            <w:pPr>
              <w:rPr>
                <w:b/>
                <w:vertAlign w:val="superscript"/>
              </w:rPr>
            </w:pPr>
            <w:r w:rsidRPr="000B1D3A">
              <w:rPr>
                <w:b/>
              </w:rPr>
              <w:t xml:space="preserve">Специальность </w:t>
            </w:r>
            <w:r w:rsidRPr="000B1D3A">
              <w:rPr>
                <w:b/>
                <w:vertAlign w:val="superscript"/>
              </w:rPr>
              <w:t>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B1D3A" w:rsidRDefault="000B1D3A" w:rsidP="00952E67">
            <w:pPr>
              <w:jc w:val="center"/>
            </w:pPr>
            <w:r>
              <w:t>1-9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B1D3A" w:rsidRDefault="000B1D3A" w:rsidP="00952E67">
            <w:pPr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2,5</w:t>
            </w:r>
          </w:p>
        </w:tc>
      </w:tr>
      <w:tr w:rsidR="000B1D3A" w:rsidTr="006A481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ПО.01.УП.02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Pr="000B1D3A" w:rsidRDefault="000B1D3A" w:rsidP="006A481A">
            <w:pPr>
              <w:rPr>
                <w:b/>
                <w:vertAlign w:val="superscript"/>
              </w:rPr>
            </w:pPr>
            <w:r w:rsidRPr="000B1D3A">
              <w:rPr>
                <w:b/>
              </w:rPr>
              <w:t>Ансамбль</w:t>
            </w:r>
            <w:r w:rsidRPr="000B1D3A">
              <w:rPr>
                <w:b/>
                <w:vertAlign w:val="superscript"/>
              </w:rPr>
              <w:t>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ind w:left="-151" w:right="-38"/>
              <w:jc w:val="center"/>
            </w:pPr>
            <w: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B1D3A" w:rsidRDefault="000B1D3A" w:rsidP="00952E67">
            <w:pPr>
              <w:jc w:val="center"/>
            </w:pPr>
            <w:r>
              <w:t>4,6,8,10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1</w:t>
            </w:r>
          </w:p>
        </w:tc>
      </w:tr>
      <w:tr w:rsidR="000B1D3A" w:rsidTr="006A481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ПО.01.УП.03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Pr="000B1D3A" w:rsidRDefault="000B1D3A" w:rsidP="006A481A">
            <w:pPr>
              <w:rPr>
                <w:b/>
              </w:rPr>
            </w:pPr>
            <w:r w:rsidRPr="000B1D3A">
              <w:rPr>
                <w:b/>
              </w:rPr>
              <w:t>Фортепиано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B1D3A" w:rsidRDefault="000B1D3A" w:rsidP="00952E67">
            <w:pPr>
              <w:jc w:val="center"/>
            </w:pPr>
            <w:r>
              <w:t>3-10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</w:t>
            </w:r>
            <w:r>
              <w:rPr>
                <w:rFonts w:ascii="Symbol" w:hAnsi="Symbol" w:cs="Arial CYR"/>
              </w:rPr>
              <w:t></w:t>
            </w: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</w:t>
            </w:r>
            <w:r>
              <w:rPr>
                <w:rFonts w:ascii="Symbol" w:hAnsi="Symbol" w:cs="Arial CYR"/>
              </w:rPr>
              <w:t></w:t>
            </w: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</w:t>
            </w:r>
            <w:r>
              <w:rPr>
                <w:rFonts w:ascii="Symbol" w:hAnsi="Symbol" w:cs="Arial CYR"/>
              </w:rPr>
              <w:t></w:t>
            </w: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1</w:t>
            </w:r>
          </w:p>
        </w:tc>
      </w:tr>
      <w:tr w:rsidR="000B1D3A" w:rsidTr="006A481A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lastRenderedPageBreak/>
              <w:t>ПО.01.УП.04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Pr="000B1D3A" w:rsidRDefault="000B1D3A" w:rsidP="006A481A">
            <w:pPr>
              <w:rPr>
                <w:b/>
                <w:vertAlign w:val="superscript"/>
              </w:rPr>
            </w:pPr>
            <w:r w:rsidRPr="000B1D3A">
              <w:rPr>
                <w:b/>
              </w:rPr>
              <w:t>Хоровой класс</w:t>
            </w:r>
            <w:r w:rsidRPr="000B1D3A">
              <w:rPr>
                <w:b/>
                <w:vertAlign w:val="superscript"/>
              </w:rPr>
              <w:t>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B1D3A" w:rsidRDefault="000B1D3A" w:rsidP="00952E67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</w:tr>
      <w:tr w:rsidR="000B1D3A" w:rsidTr="006A481A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Теория и история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1D3A" w:rsidRDefault="000B1D3A" w:rsidP="006A481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B1D3A" w:rsidTr="006A481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ПО.02.УП.01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ind w:left="-56" w:right="-160"/>
              <w:jc w:val="center"/>
            </w:pPr>
            <w:r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2,4,6,8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rPr>
                <w:rFonts w:cs="Arial CYR"/>
              </w:rPr>
              <w:t>1,5</w:t>
            </w:r>
          </w:p>
        </w:tc>
      </w:tr>
      <w:tr w:rsidR="000B1D3A" w:rsidTr="006A481A">
        <w:trPr>
          <w:trHeight w:val="8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ПО.02.УП.02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r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ind w:left="-56" w:right="-160"/>
              <w:jc w:val="center"/>
            </w:pPr>
            <w: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B1D3A" w:rsidRDefault="009E36C0" w:rsidP="006A481A">
            <w:pPr>
              <w:jc w:val="center"/>
            </w:pPr>
            <w:r>
              <w:t>2,5,8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1,5</w:t>
            </w:r>
          </w:p>
        </w:tc>
      </w:tr>
      <w:tr w:rsidR="000B1D3A" w:rsidTr="006A481A">
        <w:trPr>
          <w:trHeight w:val="3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D3A" w:rsidRDefault="000B1D3A" w:rsidP="006A481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D3A" w:rsidRDefault="000B1D3A" w:rsidP="006A481A">
            <w:pPr>
              <w:jc w:val="center"/>
              <w:rPr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5,5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6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0B1D3A" w:rsidTr="006A481A">
        <w:trPr>
          <w:trHeight w:val="3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D3A" w:rsidRDefault="000B1D3A" w:rsidP="006A481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D3A" w:rsidRDefault="000B1D3A" w:rsidP="006A481A">
            <w:pPr>
              <w:jc w:val="center"/>
              <w:rPr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</w:tr>
      <w:tr w:rsidR="000B1D3A" w:rsidTr="006A481A">
        <w:trPr>
          <w:trHeight w:val="3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  <w:rPr>
                <w:rFonts w:cs="Arial CYR"/>
                <w:b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  <w:rPr>
                <w:rFonts w:cs="Arial CYR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  <w:rPr>
                <w:b/>
              </w:rPr>
            </w:pPr>
          </w:p>
        </w:tc>
      </w:tr>
      <w:tr w:rsidR="000B1D3A" w:rsidTr="006A481A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Вариативная часть</w:t>
            </w:r>
            <w:r>
              <w:rPr>
                <w:b/>
                <w:bCs/>
                <w:vertAlign w:val="superscript"/>
              </w:rPr>
              <w:t>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B1D3A" w:rsidRDefault="000B1D3A" w:rsidP="006A481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D3A" w:rsidRDefault="000B1D3A" w:rsidP="006A481A">
            <w:pPr>
              <w:jc w:val="center"/>
              <w:rPr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</w:tr>
      <w:tr w:rsidR="000B1D3A" w:rsidTr="006A481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В.01.УП.01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Pr="000B1D3A" w:rsidRDefault="000B1D3A" w:rsidP="006A481A">
            <w:pPr>
              <w:rPr>
                <w:b/>
              </w:rPr>
            </w:pPr>
            <w:r w:rsidRPr="000B1D3A">
              <w:rPr>
                <w:b/>
              </w:rPr>
              <w:t xml:space="preserve">Коллективное </w:t>
            </w:r>
            <w:proofErr w:type="spellStart"/>
            <w:r w:rsidRPr="000B1D3A">
              <w:rPr>
                <w:b/>
              </w:rPr>
              <w:t>музицирование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/>
        </w:tc>
      </w:tr>
      <w:tr w:rsidR="000B1D3A" w:rsidTr="006A481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В.02.УП.02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Pr="000B1D3A" w:rsidRDefault="000B1D3A" w:rsidP="006A481A">
            <w:pPr>
              <w:rPr>
                <w:b/>
                <w:vertAlign w:val="superscript"/>
              </w:rPr>
            </w:pPr>
            <w:r w:rsidRPr="000B1D3A">
              <w:rPr>
                <w:b/>
              </w:rPr>
              <w:t>Оркестровый класс</w:t>
            </w:r>
            <w:r w:rsidRPr="000B1D3A">
              <w:rPr>
                <w:b/>
                <w:vertAlign w:val="superscript"/>
              </w:rPr>
              <w:t>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 xml:space="preserve">132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5-10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3</w:t>
            </w:r>
          </w:p>
        </w:tc>
      </w:tr>
      <w:tr w:rsidR="000B1D3A" w:rsidTr="006A481A">
        <w:trPr>
          <w:trHeight w:val="31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10,5</w:t>
            </w:r>
          </w:p>
        </w:tc>
      </w:tr>
      <w:tr w:rsidR="000B1D3A" w:rsidTr="006A481A">
        <w:trPr>
          <w:trHeight w:val="31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максимальная нагрузка с учетом вариативной части:</w:t>
            </w:r>
            <w:r>
              <w:rPr>
                <w:b/>
                <w:bCs/>
                <w:iCs/>
                <w:vertAlign w:val="superscript"/>
              </w:rPr>
              <w:t>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1567,5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20,5</w:t>
            </w:r>
          </w:p>
        </w:tc>
      </w:tr>
      <w:tr w:rsidR="000B1D3A" w:rsidTr="006A481A">
        <w:trPr>
          <w:trHeight w:val="31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</w:p>
        </w:tc>
      </w:tr>
      <w:tr w:rsidR="000B1D3A" w:rsidTr="006A481A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К.03.00.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Консультации</w:t>
            </w:r>
            <w:r>
              <w:rPr>
                <w:b/>
                <w:bCs/>
                <w:iCs/>
                <w:vertAlign w:val="superscript"/>
              </w:rPr>
              <w:t>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0B1D3A" w:rsidTr="006A481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К.03.01.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3A" w:rsidRDefault="000B1D3A" w:rsidP="006A481A">
            <w:r>
              <w:rPr>
                <w:bCs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8</w:t>
            </w:r>
          </w:p>
        </w:tc>
      </w:tr>
      <w:tr w:rsidR="000B1D3A" w:rsidTr="006A481A">
        <w:trPr>
          <w:trHeight w:val="16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К.03.02.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3A" w:rsidRDefault="000B1D3A" w:rsidP="006A481A">
            <w: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4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4</w:t>
            </w:r>
          </w:p>
        </w:tc>
      </w:tr>
      <w:tr w:rsidR="000B1D3A" w:rsidTr="006A481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К.03.03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3A" w:rsidRDefault="000B1D3A" w:rsidP="006A481A">
            <w:pPr>
              <w:spacing w:line="280" w:lineRule="exact"/>
              <w:ind w:right="686"/>
              <w:jc w:val="both"/>
            </w:pPr>
            <w:r>
              <w:t xml:space="preserve">Музыкальная литература (зарубежная, отечественная)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4</w:t>
            </w:r>
          </w:p>
        </w:tc>
      </w:tr>
      <w:tr w:rsidR="000B1D3A" w:rsidTr="006A481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К.03.04.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3A" w:rsidRDefault="000B1D3A" w:rsidP="006A481A">
            <w:pPr>
              <w:spacing w:line="280" w:lineRule="exact"/>
              <w:ind w:right="686"/>
              <w:jc w:val="both"/>
            </w:pPr>
            <w:r>
              <w:t>Ансамбль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</w:tr>
      <w:tr w:rsidR="000B1D3A" w:rsidTr="006A481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lastRenderedPageBreak/>
              <w:t>К.03.05.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3A" w:rsidRDefault="000B1D3A" w:rsidP="006A481A">
            <w:pPr>
              <w:spacing w:line="280" w:lineRule="exact"/>
              <w:ind w:right="686"/>
              <w:jc w:val="both"/>
              <w:rPr>
                <w:vertAlign w:val="superscript"/>
              </w:rPr>
            </w:pPr>
            <w:r>
              <w:t>Сводный хор</w:t>
            </w:r>
            <w:r>
              <w:rPr>
                <w:vertAlign w:val="superscript"/>
              </w:rPr>
              <w:t>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8</w:t>
            </w:r>
          </w:p>
        </w:tc>
      </w:tr>
      <w:tr w:rsidR="000B1D3A" w:rsidTr="006A481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К.03.06.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3A" w:rsidRDefault="000B1D3A" w:rsidP="006A481A">
            <w:pPr>
              <w:spacing w:line="280" w:lineRule="exact"/>
              <w:ind w:right="686"/>
              <w:jc w:val="both"/>
              <w:rPr>
                <w:vertAlign w:val="superscript"/>
              </w:rPr>
            </w:pPr>
            <w:r>
              <w:t>Оркестр</w:t>
            </w:r>
            <w:r>
              <w:rPr>
                <w:vertAlign w:val="superscript"/>
              </w:rPr>
              <w:t>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12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12</w:t>
            </w:r>
          </w:p>
        </w:tc>
      </w:tr>
      <w:tr w:rsidR="000B1D3A" w:rsidTr="006A481A">
        <w:trPr>
          <w:trHeight w:val="63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А.04.00.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Аттестация</w:t>
            </w:r>
          </w:p>
        </w:tc>
        <w:tc>
          <w:tcPr>
            <w:tcW w:w="99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rPr>
                <w:b/>
              </w:rPr>
              <w:t>Годовой объем в неделях</w:t>
            </w:r>
          </w:p>
        </w:tc>
      </w:tr>
      <w:tr w:rsidR="000B1D3A" w:rsidTr="006A481A">
        <w:trPr>
          <w:trHeight w:val="34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ПА.04.01.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r>
              <w:t>Промежуточная (экзаменационная)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3A" w:rsidRDefault="000B1D3A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D3A" w:rsidRDefault="000B1D3A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D3A" w:rsidRDefault="000B1D3A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-</w:t>
            </w:r>
          </w:p>
        </w:tc>
      </w:tr>
      <w:tr w:rsidR="000B1D3A" w:rsidTr="006A481A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B1D3A" w:rsidRDefault="000B1D3A" w:rsidP="006A481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B1D3A" w:rsidRDefault="000B1D3A" w:rsidP="006A481A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Итоговая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B1D3A" w:rsidRDefault="000B1D3A" w:rsidP="006A481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1D3A" w:rsidRDefault="000B1D3A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1D3A" w:rsidRDefault="000B1D3A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B1D3A" w:rsidRDefault="000B1D3A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B1D3A" w:rsidRDefault="000B1D3A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B1D3A" w:rsidRDefault="000B1D3A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1D3A" w:rsidRDefault="000B1D3A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B1D3A" w:rsidRDefault="000B1D3A" w:rsidP="006A481A">
            <w:pPr>
              <w:jc w:val="center"/>
            </w:pPr>
            <w:r>
              <w:t>2 </w:t>
            </w:r>
          </w:p>
        </w:tc>
      </w:tr>
      <w:tr w:rsidR="000B1D3A" w:rsidTr="006A481A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B1D3A" w:rsidRDefault="000B1D3A" w:rsidP="006A481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B1D3A" w:rsidRDefault="000B1D3A" w:rsidP="006A481A">
            <w:pPr>
              <w:rPr>
                <w:bCs/>
                <w:iCs/>
              </w:rPr>
            </w:pPr>
            <w:r>
              <w:rPr>
                <w:bCs/>
                <w:iCs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B1D3A" w:rsidRDefault="000B1D3A" w:rsidP="006A481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1D3A" w:rsidRDefault="000B1D3A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1D3A" w:rsidRDefault="000B1D3A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B1D3A" w:rsidRDefault="000B1D3A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B1D3A" w:rsidRDefault="000B1D3A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B1D3A" w:rsidRDefault="000B1D3A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1D3A" w:rsidRDefault="000B1D3A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1D3A" w:rsidRDefault="000B1D3A" w:rsidP="006A481A">
            <w:pPr>
              <w:jc w:val="center"/>
            </w:pPr>
          </w:p>
        </w:tc>
      </w:tr>
      <w:tr w:rsidR="000B1D3A" w:rsidTr="006A481A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B1D3A" w:rsidRDefault="000B1D3A" w:rsidP="006A481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B1D3A" w:rsidRDefault="000B1D3A" w:rsidP="006A481A">
            <w:pPr>
              <w:rPr>
                <w:bCs/>
                <w:iCs/>
              </w:rPr>
            </w:pPr>
            <w:r>
              <w:rPr>
                <w:bCs/>
                <w:iCs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B1D3A" w:rsidRDefault="000B1D3A" w:rsidP="006A481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1D3A" w:rsidRDefault="000B1D3A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1D3A" w:rsidRDefault="000B1D3A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B1D3A" w:rsidRDefault="000B1D3A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B1D3A" w:rsidRDefault="000B1D3A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B1D3A" w:rsidRDefault="000B1D3A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1D3A" w:rsidRDefault="000B1D3A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1D3A" w:rsidRDefault="000B1D3A" w:rsidP="006A481A">
            <w:pPr>
              <w:jc w:val="center"/>
            </w:pPr>
          </w:p>
        </w:tc>
      </w:tr>
      <w:tr w:rsidR="000B1D3A" w:rsidTr="006A481A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B1D3A" w:rsidRDefault="000B1D3A" w:rsidP="006A481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B1D3A" w:rsidRDefault="000B1D3A" w:rsidP="006A481A">
            <w:pPr>
              <w:rPr>
                <w:bCs/>
                <w:iCs/>
              </w:rPr>
            </w:pPr>
            <w:r>
              <w:rPr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B1D3A" w:rsidRDefault="000B1D3A" w:rsidP="006A481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1D3A" w:rsidRDefault="000B1D3A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1D3A" w:rsidRDefault="000B1D3A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B1D3A" w:rsidRDefault="000B1D3A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B1D3A" w:rsidRDefault="000B1D3A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B1D3A" w:rsidRDefault="000B1D3A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1D3A" w:rsidRDefault="000B1D3A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1D3A" w:rsidRDefault="000B1D3A" w:rsidP="006A481A">
            <w:pPr>
              <w:jc w:val="center"/>
            </w:pPr>
          </w:p>
        </w:tc>
      </w:tr>
      <w:tr w:rsidR="000B1D3A" w:rsidTr="006A481A">
        <w:trPr>
          <w:trHeight w:val="31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Резерв учебного времени</w:t>
            </w:r>
            <w:r>
              <w:rPr>
                <w:b/>
                <w:bCs/>
                <w:iCs/>
                <w:vertAlign w:val="superscript"/>
              </w:rPr>
              <w:t>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1D3A" w:rsidRDefault="000B1D3A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1D3A" w:rsidRDefault="000B1D3A" w:rsidP="006A481A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1D3A" w:rsidRDefault="000B1D3A" w:rsidP="006A481A">
            <w:pPr>
              <w:jc w:val="center"/>
            </w:pPr>
          </w:p>
        </w:tc>
      </w:tr>
    </w:tbl>
    <w:p w:rsidR="002019A4" w:rsidRPr="00161A15" w:rsidRDefault="002019A4" w:rsidP="002019A4">
      <w:pPr>
        <w:pStyle w:val="a3"/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общей трудоемкости используется </w:t>
      </w:r>
      <w:r w:rsidRPr="00161A15">
        <w:rPr>
          <w:bCs/>
          <w:sz w:val="20"/>
          <w:szCs w:val="20"/>
        </w:rPr>
        <w:t xml:space="preserve"> 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предметов и количес</w:t>
      </w:r>
      <w:r w:rsidR="00F756BC">
        <w:rPr>
          <w:bCs/>
          <w:sz w:val="20"/>
          <w:szCs w:val="20"/>
        </w:rPr>
        <w:t xml:space="preserve">тва часов консультаций осталась </w:t>
      </w:r>
      <w:r w:rsidRPr="00161A15">
        <w:rPr>
          <w:bCs/>
          <w:sz w:val="20"/>
          <w:szCs w:val="20"/>
        </w:rPr>
        <w:t>неизменной, вариат</w:t>
      </w:r>
      <w:r w:rsidR="00F756BC">
        <w:rPr>
          <w:bCs/>
          <w:sz w:val="20"/>
          <w:szCs w:val="20"/>
        </w:rPr>
        <w:t xml:space="preserve">ивная часть </w:t>
      </w:r>
      <w:proofErr w:type="gramStart"/>
      <w:r w:rsidR="00F756BC">
        <w:rPr>
          <w:bCs/>
          <w:sz w:val="20"/>
          <w:szCs w:val="20"/>
        </w:rPr>
        <w:t xml:space="preserve">разработана </w:t>
      </w:r>
      <w:r w:rsidRPr="00161A15">
        <w:rPr>
          <w:bCs/>
          <w:sz w:val="20"/>
          <w:szCs w:val="20"/>
        </w:rPr>
        <w:t xml:space="preserve"> образовательным</w:t>
      </w:r>
      <w:proofErr w:type="gramEnd"/>
      <w:r w:rsidRPr="00161A15">
        <w:rPr>
          <w:bCs/>
          <w:sz w:val="20"/>
          <w:szCs w:val="20"/>
        </w:rPr>
        <w:t xml:space="preserve"> учреждением самостоятельно. Объем времени вариативной части, предусматриваемый ОУ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</w:t>
      </w:r>
      <w:proofErr w:type="gramStart"/>
      <w:r w:rsidR="00F756BC">
        <w:rPr>
          <w:bCs/>
          <w:sz w:val="20"/>
          <w:szCs w:val="20"/>
        </w:rPr>
        <w:t xml:space="preserve">запланирован </w:t>
      </w:r>
      <w:r w:rsidRPr="00161A15">
        <w:rPr>
          <w:bCs/>
          <w:sz w:val="20"/>
          <w:szCs w:val="20"/>
        </w:rPr>
        <w:t xml:space="preserve"> до</w:t>
      </w:r>
      <w:proofErr w:type="gramEnd"/>
      <w:r w:rsidRPr="00161A15">
        <w:rPr>
          <w:bCs/>
          <w:sz w:val="20"/>
          <w:szCs w:val="20"/>
        </w:rPr>
        <w:t xml:space="preserve"> 100% от объема времени аудиторных занятий. При формировании образовательным учреждением вариативной части, а также при введении в данный раздел индивидуальных занятий </w:t>
      </w:r>
      <w:proofErr w:type="gramStart"/>
      <w:r w:rsidR="00F756BC">
        <w:rPr>
          <w:bCs/>
          <w:sz w:val="20"/>
          <w:szCs w:val="20"/>
        </w:rPr>
        <w:t xml:space="preserve">учитывались </w:t>
      </w:r>
      <w:r w:rsidRPr="00161A15">
        <w:rPr>
          <w:bCs/>
          <w:sz w:val="20"/>
          <w:szCs w:val="20"/>
        </w:rPr>
        <w:t xml:space="preserve"> исторические</w:t>
      </w:r>
      <w:proofErr w:type="gramEnd"/>
      <w:r w:rsidRPr="00161A15">
        <w:rPr>
          <w:bCs/>
          <w:sz w:val="20"/>
          <w:szCs w:val="20"/>
        </w:rPr>
        <w:t>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2019A4" w:rsidRPr="00161A15" w:rsidRDefault="002019A4" w:rsidP="002019A4">
      <w:pPr>
        <w:pStyle w:val="a3"/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bCs/>
          <w:sz w:val="20"/>
          <w:szCs w:val="20"/>
          <w:vertAlign w:val="superscript"/>
        </w:rPr>
      </w:pPr>
      <w:r w:rsidRPr="00161A15">
        <w:rPr>
          <w:bCs/>
          <w:sz w:val="20"/>
          <w:szCs w:val="20"/>
        </w:rPr>
        <w:t>В к</w:t>
      </w:r>
      <w:r w:rsidR="00AA354E">
        <w:rPr>
          <w:bCs/>
          <w:sz w:val="20"/>
          <w:szCs w:val="20"/>
        </w:rPr>
        <w:t xml:space="preserve">олонках 8 и 9 цифрой </w:t>
      </w:r>
      <w:proofErr w:type="gramStart"/>
      <w:r w:rsidR="00AA354E">
        <w:rPr>
          <w:bCs/>
          <w:sz w:val="20"/>
          <w:szCs w:val="20"/>
        </w:rPr>
        <w:t xml:space="preserve">указаны </w:t>
      </w:r>
      <w:r w:rsidRPr="00161A15">
        <w:rPr>
          <w:bCs/>
          <w:sz w:val="20"/>
          <w:szCs w:val="20"/>
        </w:rPr>
        <w:t xml:space="preserve"> учебные</w:t>
      </w:r>
      <w:proofErr w:type="gramEnd"/>
      <w:r w:rsidRPr="00161A15">
        <w:rPr>
          <w:bCs/>
          <w:sz w:val="20"/>
          <w:szCs w:val="20"/>
        </w:rPr>
        <w:t xml:space="preserve">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10 учебных полугодий за 5 лет. При выставле</w:t>
      </w:r>
      <w:r w:rsidR="00AA354E">
        <w:rPr>
          <w:bCs/>
          <w:sz w:val="20"/>
          <w:szCs w:val="20"/>
        </w:rPr>
        <w:t>нии между цифрами «-</w:t>
      </w:r>
      <w:proofErr w:type="gramStart"/>
      <w:r w:rsidR="00AA354E">
        <w:rPr>
          <w:bCs/>
          <w:sz w:val="20"/>
          <w:szCs w:val="20"/>
        </w:rPr>
        <w:t>»  считаются</w:t>
      </w:r>
      <w:proofErr w:type="gramEnd"/>
      <w:r w:rsidR="00AA354E">
        <w:rPr>
          <w:bCs/>
          <w:sz w:val="20"/>
          <w:szCs w:val="20"/>
        </w:rPr>
        <w:t xml:space="preserve">  </w:t>
      </w:r>
      <w:r w:rsidRPr="00161A15">
        <w:rPr>
          <w:bCs/>
          <w:sz w:val="20"/>
          <w:szCs w:val="20"/>
        </w:rPr>
        <w:t xml:space="preserve">четные и нечетные учебные полугодия (например </w:t>
      </w:r>
      <w:r w:rsidR="00AA354E">
        <w:rPr>
          <w:bCs/>
          <w:sz w:val="20"/>
          <w:szCs w:val="20"/>
        </w:rPr>
        <w:t>«6-10» – с 6-го по 10-й).  Форма</w:t>
      </w:r>
      <w:r w:rsidRPr="00161A15">
        <w:rPr>
          <w:bCs/>
          <w:sz w:val="20"/>
          <w:szCs w:val="20"/>
        </w:rPr>
        <w:t xml:space="preserve">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образова</w:t>
      </w:r>
      <w:r w:rsidR="00AA354E">
        <w:rPr>
          <w:bCs/>
          <w:sz w:val="20"/>
          <w:szCs w:val="20"/>
        </w:rPr>
        <w:t xml:space="preserve">тельное учреждение </w:t>
      </w:r>
      <w:proofErr w:type="gramStart"/>
      <w:r w:rsidR="00AA354E">
        <w:rPr>
          <w:bCs/>
          <w:sz w:val="20"/>
          <w:szCs w:val="20"/>
        </w:rPr>
        <w:t xml:space="preserve">установило </w:t>
      </w:r>
      <w:r w:rsidRPr="00161A15">
        <w:rPr>
          <w:bCs/>
          <w:sz w:val="20"/>
          <w:szCs w:val="20"/>
        </w:rPr>
        <w:t xml:space="preserve"> самостоятельно</w:t>
      </w:r>
      <w:proofErr w:type="gramEnd"/>
      <w:r w:rsidRPr="00161A15">
        <w:rPr>
          <w:bCs/>
          <w:sz w:val="20"/>
          <w:szCs w:val="20"/>
        </w:rPr>
        <w:t xml:space="preserve">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образовательного учреждения.</w:t>
      </w:r>
    </w:p>
    <w:p w:rsidR="002019A4" w:rsidRPr="00161A15" w:rsidRDefault="002019A4" w:rsidP="002019A4">
      <w:pPr>
        <w:pStyle w:val="a3"/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0"/>
          <w:szCs w:val="20"/>
        </w:rPr>
      </w:pPr>
      <w:r w:rsidRPr="00161A15">
        <w:rPr>
          <w:sz w:val="20"/>
          <w:szCs w:val="20"/>
        </w:rPr>
        <w:t>По учебному предмету «Специальность» в рамках промежуточн</w:t>
      </w:r>
      <w:r w:rsidR="00AA354E">
        <w:rPr>
          <w:sz w:val="20"/>
          <w:szCs w:val="20"/>
        </w:rPr>
        <w:t>ой аттестации проводят</w:t>
      </w:r>
      <w:r w:rsidRPr="00161A15">
        <w:rPr>
          <w:sz w:val="20"/>
          <w:szCs w:val="20"/>
        </w:rPr>
        <w:t>ся технические зачеты, зачеты или контрольные уроки по самостоятельному изучению обучающимся музыкального произведения и чтению с листа. Часы для к</w:t>
      </w:r>
      <w:r w:rsidR="00AA354E">
        <w:rPr>
          <w:sz w:val="20"/>
          <w:szCs w:val="20"/>
        </w:rPr>
        <w:t xml:space="preserve">онцертмейстера </w:t>
      </w:r>
      <w:proofErr w:type="gramStart"/>
      <w:r w:rsidR="00AA354E">
        <w:rPr>
          <w:sz w:val="20"/>
          <w:szCs w:val="20"/>
        </w:rPr>
        <w:t xml:space="preserve">предусмотрены </w:t>
      </w:r>
      <w:r w:rsidRPr="00161A15">
        <w:rPr>
          <w:sz w:val="20"/>
          <w:szCs w:val="20"/>
        </w:rPr>
        <w:t xml:space="preserve"> по</w:t>
      </w:r>
      <w:proofErr w:type="gramEnd"/>
      <w:r w:rsidRPr="00161A15">
        <w:rPr>
          <w:sz w:val="20"/>
          <w:szCs w:val="20"/>
        </w:rPr>
        <w:t xml:space="preserve"> учебному предмет</w:t>
      </w:r>
      <w:r w:rsidR="00AA354E">
        <w:rPr>
          <w:sz w:val="20"/>
          <w:szCs w:val="20"/>
        </w:rPr>
        <w:t xml:space="preserve">у «Специальность» в объеме от 50 </w:t>
      </w:r>
      <w:r w:rsidRPr="00161A15">
        <w:rPr>
          <w:sz w:val="20"/>
          <w:szCs w:val="20"/>
        </w:rPr>
        <w:t xml:space="preserve"> до 100% аудиторного времени.</w:t>
      </w:r>
    </w:p>
    <w:p w:rsidR="00AA354E" w:rsidRDefault="002019A4" w:rsidP="002019A4">
      <w:pPr>
        <w:pStyle w:val="a3"/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0"/>
          <w:szCs w:val="20"/>
        </w:rPr>
      </w:pPr>
      <w:r w:rsidRPr="00161A15">
        <w:rPr>
          <w:sz w:val="20"/>
          <w:szCs w:val="20"/>
        </w:rPr>
        <w:t>Аудиторные часы для конце</w:t>
      </w:r>
      <w:r w:rsidR="00AA354E">
        <w:rPr>
          <w:sz w:val="20"/>
          <w:szCs w:val="20"/>
        </w:rPr>
        <w:t>ртмейстера предусмотрены следующим образом</w:t>
      </w:r>
      <w:r w:rsidRPr="00161A15">
        <w:rPr>
          <w:sz w:val="20"/>
          <w:szCs w:val="20"/>
        </w:rPr>
        <w:t xml:space="preserve">: </w:t>
      </w:r>
    </w:p>
    <w:p w:rsidR="00AA354E" w:rsidRDefault="002019A4" w:rsidP="00AA354E">
      <w:pPr>
        <w:pStyle w:val="a3"/>
        <w:ind w:left="426"/>
        <w:jc w:val="both"/>
        <w:rPr>
          <w:sz w:val="20"/>
          <w:szCs w:val="20"/>
        </w:rPr>
      </w:pPr>
      <w:r w:rsidRPr="00161A15">
        <w:rPr>
          <w:sz w:val="20"/>
          <w:szCs w:val="20"/>
        </w:rPr>
        <w:t>по учебному предмету «Хоровой класс» и консультаци</w:t>
      </w:r>
      <w:r w:rsidR="00AA354E">
        <w:rPr>
          <w:sz w:val="20"/>
          <w:szCs w:val="20"/>
        </w:rPr>
        <w:t>ям по «Сводному хору» 10</w:t>
      </w:r>
      <w:r w:rsidRPr="00161A15">
        <w:rPr>
          <w:sz w:val="20"/>
          <w:szCs w:val="20"/>
        </w:rPr>
        <w:t xml:space="preserve">0% от аудиторного времени; </w:t>
      </w:r>
    </w:p>
    <w:p w:rsidR="00AA354E" w:rsidRDefault="002019A4" w:rsidP="00AA354E">
      <w:pPr>
        <w:pStyle w:val="a3"/>
        <w:ind w:left="426"/>
        <w:jc w:val="both"/>
        <w:rPr>
          <w:sz w:val="20"/>
          <w:szCs w:val="20"/>
        </w:rPr>
      </w:pPr>
      <w:r w:rsidRPr="00161A15">
        <w:rPr>
          <w:sz w:val="20"/>
          <w:szCs w:val="20"/>
        </w:rPr>
        <w:t xml:space="preserve">по учебному предмету «Оркестровый класс» и консультациям «Оркестр» – до 100% аудиторного времени; </w:t>
      </w:r>
    </w:p>
    <w:p w:rsidR="002019A4" w:rsidRPr="00161A15" w:rsidRDefault="002019A4" w:rsidP="00AA354E">
      <w:pPr>
        <w:pStyle w:val="a3"/>
        <w:ind w:left="426"/>
        <w:jc w:val="both"/>
        <w:rPr>
          <w:sz w:val="20"/>
          <w:szCs w:val="20"/>
        </w:rPr>
      </w:pPr>
      <w:r w:rsidRPr="00161A15">
        <w:rPr>
          <w:sz w:val="20"/>
          <w:szCs w:val="20"/>
        </w:rPr>
        <w:t>по учебному предмету и консу</w:t>
      </w:r>
      <w:r w:rsidR="00AA354E">
        <w:rPr>
          <w:sz w:val="20"/>
          <w:szCs w:val="20"/>
        </w:rPr>
        <w:t xml:space="preserve">льтациям «Ансамбль» – </w:t>
      </w:r>
      <w:r w:rsidRPr="00161A15">
        <w:rPr>
          <w:sz w:val="20"/>
          <w:szCs w:val="20"/>
        </w:rPr>
        <w:t xml:space="preserve">100% аудиторного времени (в случае </w:t>
      </w:r>
      <w:proofErr w:type="gramStart"/>
      <w:r w:rsidRPr="00161A15">
        <w:rPr>
          <w:sz w:val="20"/>
          <w:szCs w:val="20"/>
        </w:rPr>
        <w:t>отсутствия</w:t>
      </w:r>
      <w:proofErr w:type="gramEnd"/>
      <w:r w:rsidRPr="00161A15">
        <w:rPr>
          <w:sz w:val="20"/>
          <w:szCs w:val="20"/>
        </w:rPr>
        <w:t xml:space="preserve"> обучающихся по другим ОП в области музыкального искусства).</w:t>
      </w:r>
    </w:p>
    <w:p w:rsidR="002019A4" w:rsidRPr="00161A15" w:rsidRDefault="002019A4" w:rsidP="002019A4">
      <w:pPr>
        <w:pStyle w:val="a3"/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0"/>
          <w:szCs w:val="20"/>
          <w:vertAlign w:val="superscript"/>
        </w:rPr>
      </w:pPr>
      <w:r>
        <w:rPr>
          <w:rFonts w:cs="Arial CYR"/>
          <w:sz w:val="20"/>
          <w:szCs w:val="20"/>
        </w:rPr>
        <w:lastRenderedPageBreak/>
        <w:t>В данном</w:t>
      </w:r>
      <w:r w:rsidRPr="00161A15">
        <w:rPr>
          <w:rFonts w:cs="Arial CYR"/>
          <w:sz w:val="20"/>
          <w:szCs w:val="20"/>
        </w:rPr>
        <w:t xml:space="preserve"> учебном плане образовательным учреждениям предложен перечень учебных предметов вариативной части и возможность их реализации. Образовательное </w:t>
      </w:r>
      <w:proofErr w:type="gramStart"/>
      <w:r w:rsidRPr="00161A15">
        <w:rPr>
          <w:rFonts w:cs="Arial CYR"/>
          <w:sz w:val="20"/>
          <w:szCs w:val="20"/>
        </w:rPr>
        <w:t xml:space="preserve">учреждение </w:t>
      </w:r>
      <w:r w:rsidR="00AA354E">
        <w:rPr>
          <w:rFonts w:cs="Arial CYR"/>
          <w:sz w:val="20"/>
          <w:szCs w:val="20"/>
        </w:rPr>
        <w:t xml:space="preserve"> предложило</w:t>
      </w:r>
      <w:proofErr w:type="gramEnd"/>
      <w:r w:rsidR="00AA354E">
        <w:rPr>
          <w:rFonts w:cs="Arial CYR"/>
          <w:sz w:val="20"/>
          <w:szCs w:val="20"/>
        </w:rPr>
        <w:t xml:space="preserve"> учебные предметы: коллективное </w:t>
      </w:r>
      <w:proofErr w:type="spellStart"/>
      <w:r w:rsidR="00AA354E">
        <w:rPr>
          <w:rFonts w:cs="Arial CYR"/>
          <w:sz w:val="20"/>
          <w:szCs w:val="20"/>
        </w:rPr>
        <w:t>музицирование</w:t>
      </w:r>
      <w:proofErr w:type="spellEnd"/>
      <w:r w:rsidR="00AA354E">
        <w:rPr>
          <w:rFonts w:cs="Arial CYR"/>
          <w:sz w:val="20"/>
          <w:szCs w:val="20"/>
        </w:rPr>
        <w:t xml:space="preserve"> и оркестровый класс. К</w:t>
      </w:r>
      <w:r w:rsidRPr="00161A15">
        <w:rPr>
          <w:rFonts w:cs="Arial CYR"/>
          <w:sz w:val="20"/>
          <w:szCs w:val="20"/>
        </w:rPr>
        <w:t xml:space="preserve">аждый учебный </w:t>
      </w:r>
      <w:r w:rsidR="00AA354E">
        <w:rPr>
          <w:rFonts w:cs="Arial CYR"/>
          <w:sz w:val="20"/>
          <w:szCs w:val="20"/>
        </w:rPr>
        <w:t xml:space="preserve">предмет вариативной </w:t>
      </w:r>
      <w:proofErr w:type="gramStart"/>
      <w:r w:rsidR="00AA354E">
        <w:rPr>
          <w:rFonts w:cs="Arial CYR"/>
          <w:sz w:val="20"/>
          <w:szCs w:val="20"/>
        </w:rPr>
        <w:t>части  заканчиваться</w:t>
      </w:r>
      <w:proofErr w:type="gramEnd"/>
      <w:r w:rsidR="00AA354E">
        <w:rPr>
          <w:rFonts w:cs="Arial CYR"/>
          <w:sz w:val="20"/>
          <w:szCs w:val="20"/>
        </w:rPr>
        <w:t xml:space="preserve"> </w:t>
      </w:r>
      <w:r w:rsidRPr="00161A15">
        <w:rPr>
          <w:rFonts w:cs="Arial CYR"/>
          <w:sz w:val="20"/>
          <w:szCs w:val="20"/>
        </w:rPr>
        <w:t xml:space="preserve"> установленной образовательным учреждением формой контроля (контрольн</w:t>
      </w:r>
      <w:r w:rsidR="00AA354E">
        <w:rPr>
          <w:rFonts w:cs="Arial CYR"/>
          <w:sz w:val="20"/>
          <w:szCs w:val="20"/>
        </w:rPr>
        <w:t>ым уроком и зачетом</w:t>
      </w:r>
      <w:r w:rsidRPr="00161A15">
        <w:rPr>
          <w:rFonts w:cs="Arial CYR"/>
          <w:sz w:val="20"/>
          <w:szCs w:val="20"/>
        </w:rPr>
        <w:t>). Вариативную часть можно использовать и на учебные предметы, предусматривающие получение обучающимися знаний, умений и навыков в области исполнительства на национальных инструментах народов России. Знаком «х» обозначена возможность реализации предлагаемых учебных предметов в той или иной форме занятий.</w:t>
      </w:r>
    </w:p>
    <w:p w:rsidR="002019A4" w:rsidRPr="00161A15" w:rsidRDefault="002019A4" w:rsidP="002019A4">
      <w:pPr>
        <w:pStyle w:val="a3"/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0"/>
          <w:szCs w:val="20"/>
        </w:rPr>
      </w:pPr>
      <w:proofErr w:type="gramStart"/>
      <w:r w:rsidRPr="00161A15">
        <w:rPr>
          <w:sz w:val="20"/>
          <w:szCs w:val="20"/>
        </w:rPr>
        <w:t>Объем  максимальной</w:t>
      </w:r>
      <w:proofErr w:type="gramEnd"/>
      <w:r w:rsidR="00AA354E">
        <w:rPr>
          <w:sz w:val="20"/>
          <w:szCs w:val="20"/>
        </w:rPr>
        <w:t xml:space="preserve"> нагрузки обучающихся не превышает </w:t>
      </w:r>
      <w:r w:rsidRPr="00161A15">
        <w:rPr>
          <w:sz w:val="20"/>
          <w:szCs w:val="20"/>
        </w:rPr>
        <w:t xml:space="preserve"> 26 часов в неделю, аудиторной нагрузки – 14 часов в неделю. </w:t>
      </w:r>
    </w:p>
    <w:p w:rsidR="002019A4" w:rsidRPr="00161A15" w:rsidRDefault="002019A4" w:rsidP="002019A4">
      <w:pPr>
        <w:pStyle w:val="a3"/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0"/>
          <w:szCs w:val="20"/>
        </w:rPr>
      </w:pPr>
      <w:r w:rsidRPr="00161A15">
        <w:rPr>
          <w:sz w:val="20"/>
          <w:szCs w:val="20"/>
        </w:rPr>
        <w:t xml:space="preserve">Консультации проводятся с целью </w:t>
      </w:r>
      <w:proofErr w:type="gramStart"/>
      <w:r w:rsidRPr="00161A15">
        <w:rPr>
          <w:sz w:val="20"/>
          <w:szCs w:val="20"/>
        </w:rPr>
        <w:t>подготовки</w:t>
      </w:r>
      <w:proofErr w:type="gramEnd"/>
      <w:r w:rsidRPr="00161A15">
        <w:rPr>
          <w:sz w:val="20"/>
          <w:szCs w:val="20"/>
        </w:rPr>
        <w:t xml:space="preserve"> обучающихся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</w:t>
      </w:r>
      <w:proofErr w:type="spellStart"/>
      <w:r w:rsidRPr="00161A15">
        <w:rPr>
          <w:sz w:val="20"/>
          <w:szCs w:val="20"/>
        </w:rPr>
        <w:t>рассредоточенно</w:t>
      </w:r>
      <w:proofErr w:type="spellEnd"/>
      <w:r w:rsidRPr="00161A15">
        <w:rPr>
          <w:sz w:val="20"/>
          <w:szCs w:val="20"/>
        </w:rPr>
        <w:t xml:space="preserve"> или в счет резерва учебного времени. В случае, если консультации проводятся </w:t>
      </w:r>
      <w:proofErr w:type="spellStart"/>
      <w:r w:rsidRPr="00161A15">
        <w:rPr>
          <w:sz w:val="20"/>
          <w:szCs w:val="20"/>
        </w:rPr>
        <w:t>рассредоточенно</w:t>
      </w:r>
      <w:proofErr w:type="spellEnd"/>
      <w:r w:rsidRPr="00161A15">
        <w:rPr>
          <w:sz w:val="20"/>
          <w:szCs w:val="20"/>
        </w:rPr>
        <w:t>, резерв учебного времени используется на самостоятельную работу обучающихся и методическую работу преподавателей</w:t>
      </w:r>
      <w:r w:rsidR="00AA354E">
        <w:rPr>
          <w:sz w:val="20"/>
          <w:szCs w:val="20"/>
        </w:rPr>
        <w:t xml:space="preserve">. Резерв учебного времени используется </w:t>
      </w:r>
      <w:r w:rsidRPr="00161A15">
        <w:rPr>
          <w:sz w:val="20"/>
          <w:szCs w:val="20"/>
        </w:rPr>
        <w:t>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2019A4" w:rsidRPr="00161A15" w:rsidRDefault="002019A4" w:rsidP="002019A4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Примечание к учебному плану</w:t>
      </w:r>
    </w:p>
    <w:p w:rsidR="002019A4" w:rsidRPr="00161A15" w:rsidRDefault="002019A4" w:rsidP="002019A4">
      <w:pPr>
        <w:pStyle w:val="a3"/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sz w:val="20"/>
          <w:szCs w:val="20"/>
        </w:rPr>
      </w:pPr>
      <w:r w:rsidRPr="00161A15">
        <w:rPr>
          <w:sz w:val="20"/>
          <w:szCs w:val="20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2019A4" w:rsidRPr="00161A15" w:rsidRDefault="002019A4" w:rsidP="002019A4">
      <w:pPr>
        <w:pStyle w:val="a3"/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sz w:val="20"/>
          <w:szCs w:val="20"/>
        </w:rPr>
      </w:pPr>
      <w:r w:rsidRPr="00161A15">
        <w:rPr>
          <w:sz w:val="20"/>
          <w:szCs w:val="20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первого класса; хор из обучающихся 2–3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учебный предмет «Хоровой класс» на протяжении всего периода обучения. В случае отсутствия реализации данного учебного предмета после первого класса, часы, предусмотренные на консультации «Сводный хор», используются по усмотрению образовательного учреждения на консультации по другим учебным предметам.</w:t>
      </w:r>
    </w:p>
    <w:p w:rsidR="002019A4" w:rsidRPr="00161A15" w:rsidRDefault="002019A4" w:rsidP="002019A4">
      <w:pPr>
        <w:pStyle w:val="a3"/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sz w:val="20"/>
          <w:szCs w:val="20"/>
        </w:rPr>
      </w:pPr>
      <w:r w:rsidRPr="00161A15">
        <w:rPr>
          <w:sz w:val="20"/>
          <w:szCs w:val="20"/>
        </w:rPr>
        <w:t>Учебный предмет «Оркестровый класс» предполагает занятия народного оркестра (для обучающихся по классу гитары данные часы могут быть перераспределены на учебный предмет «Ансамбль»), а также, при наличии, национального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образовательного учреждения на консультации по другим учебным предметам.</w:t>
      </w:r>
    </w:p>
    <w:p w:rsidR="002019A4" w:rsidRPr="00161A15" w:rsidRDefault="002019A4" w:rsidP="002019A4">
      <w:pPr>
        <w:pStyle w:val="a3"/>
        <w:numPr>
          <w:ilvl w:val="0"/>
          <w:numId w:val="4"/>
        </w:numPr>
        <w:rPr>
          <w:sz w:val="20"/>
          <w:szCs w:val="20"/>
        </w:rPr>
      </w:pPr>
      <w:r w:rsidRPr="00161A15">
        <w:rPr>
          <w:sz w:val="20"/>
          <w:szCs w:val="20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2019A4" w:rsidRPr="00161A15" w:rsidRDefault="002019A4" w:rsidP="002019A4">
      <w:pPr>
        <w:pStyle w:val="a3"/>
        <w:rPr>
          <w:sz w:val="20"/>
          <w:szCs w:val="20"/>
        </w:rPr>
      </w:pPr>
      <w:r w:rsidRPr="00161A15">
        <w:rPr>
          <w:sz w:val="20"/>
          <w:szCs w:val="20"/>
        </w:rPr>
        <w:t>«</w:t>
      </w:r>
      <w:proofErr w:type="gramStart"/>
      <w:r w:rsidRPr="00161A15">
        <w:rPr>
          <w:sz w:val="20"/>
          <w:szCs w:val="20"/>
        </w:rPr>
        <w:t>Специальность»  -</w:t>
      </w:r>
      <w:proofErr w:type="gramEnd"/>
      <w:r w:rsidRPr="00161A15">
        <w:rPr>
          <w:sz w:val="20"/>
          <w:szCs w:val="20"/>
        </w:rPr>
        <w:t xml:space="preserve">  1-3 классы – по 2 часа в неделю; 4-6 классы – по 3 часа в неделю; 7-8 классы – по 4 часа в неделю;</w:t>
      </w:r>
    </w:p>
    <w:p w:rsidR="002019A4" w:rsidRPr="002019A4" w:rsidRDefault="002019A4" w:rsidP="002019A4">
      <w:pPr>
        <w:pStyle w:val="a3"/>
        <w:rPr>
          <w:sz w:val="20"/>
          <w:szCs w:val="20"/>
        </w:rPr>
      </w:pPr>
      <w:r w:rsidRPr="00161A15">
        <w:rPr>
          <w:sz w:val="20"/>
          <w:szCs w:val="20"/>
        </w:rPr>
        <w:t>«Ансамбль» - 1 час в неделю;</w:t>
      </w:r>
      <w:r>
        <w:rPr>
          <w:sz w:val="20"/>
          <w:szCs w:val="20"/>
        </w:rPr>
        <w:t xml:space="preserve"> </w:t>
      </w:r>
      <w:r w:rsidRPr="002019A4">
        <w:rPr>
          <w:sz w:val="20"/>
          <w:szCs w:val="20"/>
        </w:rPr>
        <w:t>«Оркестровый класс» - 1 час в неделю;</w:t>
      </w:r>
    </w:p>
    <w:p w:rsidR="002019A4" w:rsidRPr="002019A4" w:rsidRDefault="002019A4" w:rsidP="002019A4">
      <w:pPr>
        <w:pStyle w:val="a3"/>
        <w:rPr>
          <w:sz w:val="20"/>
          <w:szCs w:val="20"/>
        </w:rPr>
      </w:pPr>
      <w:r w:rsidRPr="00161A15">
        <w:rPr>
          <w:sz w:val="20"/>
          <w:szCs w:val="20"/>
        </w:rPr>
        <w:t>«Фортепиано» - 2 часа в неделю;</w:t>
      </w:r>
      <w:r>
        <w:rPr>
          <w:sz w:val="20"/>
          <w:szCs w:val="20"/>
        </w:rPr>
        <w:t xml:space="preserve"> </w:t>
      </w:r>
      <w:r w:rsidRPr="002019A4">
        <w:rPr>
          <w:sz w:val="20"/>
          <w:szCs w:val="20"/>
        </w:rPr>
        <w:t>«Хоровой класс» - 0,5 часа в неделю;</w:t>
      </w:r>
      <w:r>
        <w:rPr>
          <w:sz w:val="20"/>
          <w:szCs w:val="20"/>
        </w:rPr>
        <w:t xml:space="preserve"> </w:t>
      </w:r>
      <w:r w:rsidRPr="002019A4">
        <w:rPr>
          <w:sz w:val="20"/>
          <w:szCs w:val="20"/>
        </w:rPr>
        <w:t>«Сольфеджио» - 1 час в неделю;</w:t>
      </w:r>
    </w:p>
    <w:p w:rsidR="002019A4" w:rsidRPr="002019A4" w:rsidRDefault="002019A4" w:rsidP="002019A4">
      <w:pPr>
        <w:pStyle w:val="a3"/>
        <w:rPr>
          <w:sz w:val="20"/>
          <w:szCs w:val="20"/>
        </w:rPr>
      </w:pPr>
      <w:r w:rsidRPr="00161A15">
        <w:rPr>
          <w:sz w:val="20"/>
          <w:szCs w:val="20"/>
        </w:rPr>
        <w:t>«Слушание музыки» - 0,5 часа в неделю;</w:t>
      </w:r>
      <w:r>
        <w:rPr>
          <w:sz w:val="20"/>
          <w:szCs w:val="20"/>
        </w:rPr>
        <w:t xml:space="preserve"> </w:t>
      </w:r>
      <w:r w:rsidRPr="002019A4">
        <w:rPr>
          <w:sz w:val="20"/>
          <w:szCs w:val="20"/>
        </w:rPr>
        <w:t>«Музыкальная литература (зарубежная, отечественная)» - 1 час в неделю.</w:t>
      </w:r>
    </w:p>
    <w:p w:rsidR="002019A4" w:rsidRPr="002019A4" w:rsidRDefault="002019A4" w:rsidP="002019A4">
      <w:pPr>
        <w:rPr>
          <w:sz w:val="28"/>
          <w:szCs w:val="28"/>
        </w:rPr>
      </w:pPr>
    </w:p>
    <w:p w:rsidR="002019A4" w:rsidRPr="002019A4" w:rsidRDefault="002019A4" w:rsidP="002019A4">
      <w:pPr>
        <w:ind w:firstLine="708"/>
        <w:rPr>
          <w:sz w:val="28"/>
          <w:szCs w:val="28"/>
        </w:rPr>
      </w:pPr>
      <w:r w:rsidRPr="00161A15">
        <w:rPr>
          <w:sz w:val="28"/>
          <w:szCs w:val="28"/>
        </w:rPr>
        <w:t>Зам. директора п</w:t>
      </w:r>
      <w:r>
        <w:rPr>
          <w:sz w:val="28"/>
          <w:szCs w:val="28"/>
        </w:rPr>
        <w:t xml:space="preserve">о УВР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Н.В.Остермиллер</w:t>
      </w:r>
      <w:proofErr w:type="spellEnd"/>
    </w:p>
    <w:p w:rsidR="00C96819" w:rsidRDefault="00C96819" w:rsidP="002019A4">
      <w:pPr>
        <w:spacing w:line="216" w:lineRule="auto"/>
      </w:pPr>
    </w:p>
    <w:sectPr w:rsidR="00C96819" w:rsidSect="009128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7433E"/>
    <w:multiLevelType w:val="hybridMultilevel"/>
    <w:tmpl w:val="A8AAFFBE"/>
    <w:lvl w:ilvl="0" w:tplc="2264B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9C43D2"/>
    <w:multiLevelType w:val="hybridMultilevel"/>
    <w:tmpl w:val="EDAA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26F4"/>
    <w:multiLevelType w:val="hybridMultilevel"/>
    <w:tmpl w:val="C728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C07D2"/>
    <w:multiLevelType w:val="hybridMultilevel"/>
    <w:tmpl w:val="6DD04B7C"/>
    <w:lvl w:ilvl="0" w:tplc="90E40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AD"/>
    <w:rsid w:val="00076025"/>
    <w:rsid w:val="000B1D3A"/>
    <w:rsid w:val="000F2029"/>
    <w:rsid w:val="00161A15"/>
    <w:rsid w:val="00196BF4"/>
    <w:rsid w:val="001F29AD"/>
    <w:rsid w:val="002019A4"/>
    <w:rsid w:val="00241E2D"/>
    <w:rsid w:val="0027138B"/>
    <w:rsid w:val="002738CC"/>
    <w:rsid w:val="002926C9"/>
    <w:rsid w:val="002A6EA4"/>
    <w:rsid w:val="00317D3D"/>
    <w:rsid w:val="00375AB4"/>
    <w:rsid w:val="003C76C4"/>
    <w:rsid w:val="0048089A"/>
    <w:rsid w:val="00565EBE"/>
    <w:rsid w:val="005A4B49"/>
    <w:rsid w:val="005B28D3"/>
    <w:rsid w:val="005E2D44"/>
    <w:rsid w:val="006D3123"/>
    <w:rsid w:val="006F0E2A"/>
    <w:rsid w:val="007829ED"/>
    <w:rsid w:val="00850CEE"/>
    <w:rsid w:val="008C2988"/>
    <w:rsid w:val="00912887"/>
    <w:rsid w:val="0098518F"/>
    <w:rsid w:val="009E36C0"/>
    <w:rsid w:val="009E510E"/>
    <w:rsid w:val="00A23A93"/>
    <w:rsid w:val="00A47A14"/>
    <w:rsid w:val="00A64186"/>
    <w:rsid w:val="00AA354E"/>
    <w:rsid w:val="00B621F2"/>
    <w:rsid w:val="00B62B42"/>
    <w:rsid w:val="00BC04C5"/>
    <w:rsid w:val="00BE632E"/>
    <w:rsid w:val="00C96819"/>
    <w:rsid w:val="00D02713"/>
    <w:rsid w:val="00D72D2E"/>
    <w:rsid w:val="00E375E2"/>
    <w:rsid w:val="00E56E2D"/>
    <w:rsid w:val="00EA0371"/>
    <w:rsid w:val="00EA3099"/>
    <w:rsid w:val="00F756BC"/>
    <w:rsid w:val="00F97E65"/>
    <w:rsid w:val="00FD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12409-8524-4D41-A9DB-7D786BB7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6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3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37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D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5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ДМШ№5 Барнаульская</cp:lastModifiedBy>
  <cp:revision>47</cp:revision>
  <cp:lastPrinted>2020-09-10T03:48:00Z</cp:lastPrinted>
  <dcterms:created xsi:type="dcterms:W3CDTF">2013-02-08T11:03:00Z</dcterms:created>
  <dcterms:modified xsi:type="dcterms:W3CDTF">2020-09-10T03:48:00Z</dcterms:modified>
</cp:coreProperties>
</file>